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form4.xml.htm"/>
      <w:bookmarkStart w:id="1" w:name="ksform4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> 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1"/>
        <w:gridCol w:w="3572"/>
        <w:gridCol w:w="3062"/>
      </w:tblGrid>
      <w:tr>
        <w:trPr/>
        <w:tc>
          <w:tcPr>
            <w:tcW w:w="357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Grygiel Nancy A.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ONE AMGEN CENTER DRIVE</w:t>
                  </w:r>
                </w:p>
              </w:tc>
            </w:tr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THOUSAND OAKS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CA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91320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AMGEN INC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AMGN</w:t>
            </w:r>
            <w:r>
              <w:rPr/>
              <w:t xml:space="preserve"> ] </w:t>
              <w:br/>
            </w:r>
            <w:r>
              <w:rPr>
                <w:rFonts w:ascii="arial;helvetica;sans-serif" w:hAnsi="arial;helvetica;sans-serif"/>
                <w:sz w:val="20"/>
              </w:rPr>
              <w:t>Foreign Trading Symbol</w:t>
            </w:r>
          </w:p>
        </w:tc>
        <w:tc>
          <w:tcPr>
            <w:tcW w:w="3062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1"/>
              <w:gridCol w:w="440"/>
              <w:gridCol w:w="1031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2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SVP &amp; CCO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08/06/2026</w:t>
            </w:r>
          </w:p>
        </w:tc>
        <w:tc>
          <w:tcPr>
            <w:tcW w:w="306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2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041"/>
        <w:gridCol w:w="922"/>
        <w:gridCol w:w="791"/>
        <w:gridCol w:w="612"/>
        <w:gridCol w:w="343"/>
        <w:gridCol w:w="867"/>
        <w:gridCol w:w="426"/>
        <w:gridCol w:w="1044"/>
        <w:gridCol w:w="1259"/>
        <w:gridCol w:w="973"/>
        <w:gridCol w:w="927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041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22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55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2337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259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973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27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04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2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9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61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4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86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2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104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259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73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27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2041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2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08/06/2026</w:t>
            </w:r>
          </w:p>
        </w:tc>
        <w:tc>
          <w:tcPr>
            <w:tcW w:w="7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1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M</w:t>
            </w:r>
          </w:p>
        </w:tc>
        <w:tc>
          <w:tcPr>
            <w:tcW w:w="34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6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1,970</w:t>
            </w:r>
          </w:p>
        </w:tc>
        <w:tc>
          <w:tcPr>
            <w:tcW w:w="42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A</w:t>
            </w:r>
          </w:p>
        </w:tc>
        <w:tc>
          <w:tcPr>
            <w:tcW w:w="104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177.46</w:t>
            </w:r>
          </w:p>
        </w:tc>
        <w:tc>
          <w:tcPr>
            <w:tcW w:w="125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9,310</w:t>
            </w:r>
          </w:p>
        </w:tc>
        <w:tc>
          <w:tcPr>
            <w:tcW w:w="97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2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2041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2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08/06/2026</w:t>
            </w:r>
          </w:p>
        </w:tc>
        <w:tc>
          <w:tcPr>
            <w:tcW w:w="7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1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S</w:t>
            </w:r>
          </w:p>
        </w:tc>
        <w:tc>
          <w:tcPr>
            <w:tcW w:w="34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6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1,970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42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104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402.1601</w:t>
            </w:r>
          </w:p>
        </w:tc>
        <w:tc>
          <w:tcPr>
            <w:tcW w:w="125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7,340</w:t>
            </w:r>
          </w:p>
        </w:tc>
        <w:tc>
          <w:tcPr>
            <w:tcW w:w="97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2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2041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2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08/06/2026</w:t>
            </w:r>
          </w:p>
        </w:tc>
        <w:tc>
          <w:tcPr>
            <w:tcW w:w="7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1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M</w:t>
            </w:r>
          </w:p>
        </w:tc>
        <w:tc>
          <w:tcPr>
            <w:tcW w:w="34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6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1,000</w:t>
            </w:r>
          </w:p>
        </w:tc>
        <w:tc>
          <w:tcPr>
            <w:tcW w:w="42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A</w:t>
            </w:r>
          </w:p>
        </w:tc>
        <w:tc>
          <w:tcPr>
            <w:tcW w:w="104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177.31</w:t>
            </w:r>
          </w:p>
        </w:tc>
        <w:tc>
          <w:tcPr>
            <w:tcW w:w="125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8,340</w:t>
            </w:r>
          </w:p>
        </w:tc>
        <w:tc>
          <w:tcPr>
            <w:tcW w:w="97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2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2041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2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08/06/2026</w:t>
            </w:r>
          </w:p>
        </w:tc>
        <w:tc>
          <w:tcPr>
            <w:tcW w:w="7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1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S</w:t>
            </w:r>
          </w:p>
        </w:tc>
        <w:tc>
          <w:tcPr>
            <w:tcW w:w="34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6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1,000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42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104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402.1601</w:t>
            </w:r>
          </w:p>
        </w:tc>
        <w:tc>
          <w:tcPr>
            <w:tcW w:w="125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7,340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(2)</w:t>
            </w:r>
          </w:p>
        </w:tc>
        <w:tc>
          <w:tcPr>
            <w:tcW w:w="97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2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2041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2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1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4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67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42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4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25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106.9449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(3)</w:t>
            </w:r>
          </w:p>
        </w:tc>
        <w:tc>
          <w:tcPr>
            <w:tcW w:w="97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I</w:t>
            </w:r>
          </w:p>
        </w:tc>
        <w:tc>
          <w:tcPr>
            <w:tcW w:w="927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401(k) Plan</w:t>
            </w:r>
          </w:p>
        </w:tc>
      </w:tr>
    </w:tbl>
    <w:tbl>
      <w:tblPr>
        <w:tblW w:w="11804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815"/>
        <w:gridCol w:w="861"/>
        <w:gridCol w:w="891"/>
        <w:gridCol w:w="771"/>
        <w:gridCol w:w="591"/>
        <w:gridCol w:w="300"/>
        <w:gridCol w:w="276"/>
        <w:gridCol w:w="606"/>
        <w:gridCol w:w="906"/>
        <w:gridCol w:w="801"/>
        <w:gridCol w:w="891"/>
        <w:gridCol w:w="681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1804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</w:p>
        </w:tc>
      </w:tr>
      <w:tr>
        <w:trPr>
          <w:tblHeader w:val="true"/>
        </w:trPr>
        <w:tc>
          <w:tcPr>
            <w:tcW w:w="81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88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57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815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27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60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68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815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Nqso (Right to Buy)</w:t>
            </w:r>
          </w:p>
        </w:tc>
        <w:tc>
          <w:tcPr>
            <w:tcW w:w="86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14"/>
              </w:rPr>
              <w:t>$</w:t>
            </w: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177.46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08/06/2026</w:t>
            </w:r>
          </w:p>
        </w:tc>
        <w:tc>
          <w:tcPr>
            <w:tcW w:w="77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M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7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1,970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04/27/2020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04/27/2028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Common Stock</w:t>
            </w:r>
          </w:p>
        </w:tc>
        <w:tc>
          <w:tcPr>
            <w:tcW w:w="68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1,970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14"/>
              </w:rPr>
              <w:t>$</w:t>
            </w: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</w:t>
            </w:r>
          </w:p>
        </w:tc>
        <w:tc>
          <w:tcPr>
            <w:tcW w:w="93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</w:t>
            </w:r>
          </w:p>
        </w:tc>
        <w:tc>
          <w:tcPr>
            <w:tcW w:w="83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D</w:t>
            </w:r>
          </w:p>
        </w:tc>
        <w:tc>
          <w:tcPr>
            <w:tcW w:w="84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815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Nqso (Right to Buy)</w:t>
            </w:r>
          </w:p>
        </w:tc>
        <w:tc>
          <w:tcPr>
            <w:tcW w:w="86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14"/>
              </w:rPr>
              <w:t>$</w:t>
            </w: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177.31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08/06/2026</w:t>
            </w:r>
          </w:p>
        </w:tc>
        <w:tc>
          <w:tcPr>
            <w:tcW w:w="77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M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7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1,000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05/03/2021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05/03/2029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Common Stock</w:t>
            </w:r>
          </w:p>
        </w:tc>
        <w:tc>
          <w:tcPr>
            <w:tcW w:w="68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1,000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14"/>
              </w:rPr>
              <w:t>$</w:t>
            </w: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</w:t>
            </w:r>
          </w:p>
        </w:tc>
        <w:tc>
          <w:tcPr>
            <w:tcW w:w="9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2,948</w:t>
            </w:r>
          </w:p>
        </w:tc>
        <w:tc>
          <w:tcPr>
            <w:tcW w:w="83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D</w:t>
            </w:r>
          </w:p>
        </w:tc>
        <w:tc>
          <w:tcPr>
            <w:tcW w:w="84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1. Includes shares sold to cover the option exercise price and required withholding taxes in connection with the exercise of expiring options.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2. These shares include 68 Dividend Equivalents (DEs) granted pursuant to the Amgen Inc. Second Amended and Restated 2009 Equity Incentive Plan and subject to a qualifying dividend reinvestment plan. DEs are credited to the reporting person's unvested Restricted Stock Units and are paid out in shares of the Company's common stock on a one-to-one basis according to the vesting schedule, along with a cash payment for any remaining fractional share amount.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3. These shares are acquired under the Company's 401(k) Plan and represent interests in the Company's stock fund as of this filing.</w:t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/s/ Nancy A. Grygiel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08/06/2026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unchecked.jpg" TargetMode="External"/><Relationship Id="rId4" Type="http://schemas.openxmlformats.org/officeDocument/2006/relationships/hyperlink" Target="http://www.sec.gov/cgi-bin/browse-edgar?action=getcompany&amp;CIK=0001816414" TargetMode="External"/><Relationship Id="rId5" Type="http://schemas.openxmlformats.org/officeDocument/2006/relationships/hyperlink" Target="http://www.sec.gov/cgi-bin/browse-edgar?action=getcompany&amp;CIK=0000318154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fontTable" Target="fontTable.xml"/><Relationship Id="rId9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1</Pages>
  <Words>744</Words>
  <Characters>3984</Characters>
  <CharactersWithSpaces>4607</CharactersWithSpaces>
  <Paragraphs>149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