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ISHRAK OMAR</w:t>
              </w:r>
            </w:hyperlink>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AMGEN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AMGN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2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AMGEN CENTER DRIVE</w:t>
            </w:r>
          </w:p>
        </w:tc>
        <w:tc>
          <w:tcPr>
            <w:tcW w:w="126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25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THOUSAND</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91320</w:t>
            </w:r>
          </w:p>
        </w:tc>
        <w:tc>
          <w:tcPr>
            <w:tcW w:w="0" w:type="dxa"/>
            <w:vAlign w:val="bottom"/>
          </w:tcPr>
          <w:p>
            <w:pPr>
              <w:spacing w:after="0"/>
              <w:rPr>
                <w:sz w:val="1"/>
                <w:szCs w:val="1"/>
                <w:color w:val="auto"/>
              </w:rPr>
            </w:pPr>
          </w:p>
        </w:tc>
      </w:tr>
      <w:tr>
        <w:trPr>
          <w:trHeight w:val="120"/>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OAKS</w:t>
            </w:r>
          </w:p>
        </w:tc>
        <w:tc>
          <w:tcPr>
            <w:tcW w:w="9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665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200"/>
              <w:spacing w:after="0"/>
              <w:rPr>
                <w:sz w:val="20"/>
                <w:szCs w:val="20"/>
                <w:color w:val="auto"/>
              </w:rPr>
            </w:pPr>
            <w:r>
              <w:rPr>
                <w:rFonts w:ascii="Times New Roman" w:cs="Times New Roman" w:eastAsia="Times New Roman" w:hAnsi="Times New Roman"/>
                <w:sz w:val="17"/>
                <w:szCs w:val="17"/>
                <w:color w:val="0000FF"/>
              </w:rPr>
              <w:t>7,358.7361</w:t>
            </w:r>
            <w:r>
              <w:rPr>
                <w:rFonts w:ascii="Times New Roman" w:cs="Times New Roman" w:eastAsia="Times New Roman" w:hAnsi="Times New Roman"/>
                <w:sz w:val="22"/>
                <w:szCs w:val="22"/>
                <w:color w:val="008000"/>
                <w:vertAlign w:val="superscript"/>
              </w:rPr>
              <w:t>(1)(2)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were granted pursuant to the Amgen Inc. 2009 Director Incentive Program, as amended, under the Amgen Inc. Second Amended and Restated 2009 Equity Incentive Plan and vested immediately. Vested RSUs are paid in shares of the Company's common stock on a one-to-one basis. Vested RSUs may be deferred by the director, in which case payment will occur according to the elected deferral schedule.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include 418 DEs granted pursuant to the Amgen Inc. Second Amended and Restated 2009 Equity Incentive Plan and subject to a qualifying dividend reinvestment plan. DEs are credited to the reporting person's unvested Restricted Stock Units and are paid out in shares of the Company's common stock on a one-to-one basis according to the vesting schedule, along with a cash payment for any remaining fractional share amount.</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S. Omar Ishrak</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05/20/2026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23102" TargetMode="External"/><Relationship Id="rId14" Type="http://schemas.openxmlformats.org/officeDocument/2006/relationships/hyperlink" Target="http://www.sec.gov/cgi-bin/browse-edgar?action=getcompany&amp;CIK=00003181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2026-05-21T18:03:34Z</dcterms:created>
  <dcterms:modified xsi:type="dcterms:W3CDTF">2026-05-21T18:03:34Z</dcterms:modified>
</cp:coreProperties>
</file>