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Miller Derek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AMGEN CENTER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THOUSAND OAKS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91320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AMGEN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AMGN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Human Resources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54"/>
        <w:gridCol w:w="931"/>
        <w:gridCol w:w="799"/>
        <w:gridCol w:w="618"/>
        <w:gridCol w:w="346"/>
        <w:gridCol w:w="875"/>
        <w:gridCol w:w="430"/>
        <w:gridCol w:w="1103"/>
        <w:gridCol w:w="1135"/>
        <w:gridCol w:w="98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5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0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5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5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2,069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162.6</w:t>
            </w:r>
          </w:p>
        </w:tc>
        <w:tc>
          <w:tcPr>
            <w:tcW w:w="11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14,531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5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402.5444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12,462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5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1,821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177.46</w:t>
            </w:r>
          </w:p>
        </w:tc>
        <w:tc>
          <w:tcPr>
            <w:tcW w:w="11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14,283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5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402.5444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12,462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Nqso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162.6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2,069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05/01/2019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05/02/2027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2,069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Nqso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177.46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1,821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04/27/2020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04/27/2028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sold to cover the option exercise price and required withholding taxes in connection with the exercise of expiring options.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is an average price of $402.5444 per share. Full information regarding the number of shares purchased at each separate price within the range is available upon request by the SEC staff, the issuer or a security holder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shares include 117 Dividend Equivalents (DEs) granted pursuant to the Amgen Inc. Second Amended and Restated 2009 Equity Incentive Plan and subject to a qualifying dividend reinvestment plan. DEs are credited to the reporting person's unvested Restricted Stock Units and are paid out in shares of the Company's common stock on a one-to-one basis according to the vesting schedule, along with a cash payment for any remaining fractional share amount.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Derek Miller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7312" TargetMode="External"/><Relationship Id="rId5" Type="http://schemas.openxmlformats.org/officeDocument/2006/relationships/hyperlink" Target="http://www.sec.gov/cgi-bin/browse-edgar?action=getcompany&amp;CIK=00003181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758</Words>
  <Characters>4062</Characters>
  <CharactersWithSpaces>4703</CharactersWithSpaces>
  <Paragraphs>145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