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ECKERT ROBERT</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AMGEN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AMGN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AMGEN CENTER DRIVE</w:t>
            </w:r>
          </w:p>
        </w:tc>
        <w:tc>
          <w:tcPr>
            <w:tcW w:w="126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THOUSAND</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91320-1799</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OAKS</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665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380"/>
              <w:spacing w:after="0" w:line="320" w:lineRule="exact"/>
              <w:rPr>
                <w:sz w:val="20"/>
                <w:szCs w:val="20"/>
                <w:color w:val="auto"/>
              </w:rPr>
            </w:pPr>
            <w:r>
              <w:rPr>
                <w:rFonts w:ascii="Times New Roman" w:cs="Times New Roman" w:eastAsia="Times New Roman" w:hAnsi="Times New Roman"/>
                <w:sz w:val="34"/>
                <w:szCs w:val="34"/>
                <w:color w:val="0000FF"/>
                <w:vertAlign w:val="subscript"/>
              </w:rPr>
              <w:t>26,251</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pursuant to the Amgen Inc. 2009 Director Incentive Program, as amended, under the Amgen Inc. Second Amended and Restated 2009 Equity Incentive Plan and vested immediately. Vested RSUs are paid in shares of the Company's common stock on a one-to-one basis. Vested RSUs may be deferred by the director, in which case payment will occur according to the elected deferral schedule.</w:t>
      </w:r>
    </w:p>
    <w:p>
      <w:pPr>
        <w:spacing w:after="0" w:line="2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3,943 DEs granted pursuant to the Amgen Inc. Second Amended and Restated 2009 Equity Incentive Plan and subject to a qualifying dividend reinvestment plan. DEs are credited to the reporting person's unvested Restricted Stock Units and are paid out in shares of the Company's common stock on a one-to-one basis according to the vesting schedule, along with a cash payment for any remaining fractional share amount.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Robert A. Eckert</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4256"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2026-05-21T17:59:35Z</dcterms:created>
  <dcterms:modified xsi:type="dcterms:W3CDTF">2026-05-21T17:59:35Z</dcterms:modified>
</cp:coreProperties>
</file>