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240" w:type="dxa"/>
            <w:vAlign w:val="bottom"/>
            <w:vMerge w:val="restart"/>
          </w:tcPr>
          <w:p>
            <w:pPr>
              <w:jc w:val="center"/>
              <w:ind w:left="3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0000318154</w:t>
              </w:r>
            </w:hyperlink>
          </w:p>
        </w:tc>
        <w:tc>
          <w:tcPr>
            <w:tcW w:w="2420" w:type="dxa"/>
            <w:vAlign w:val="bottom"/>
          </w:tcPr>
          <w:p>
            <w:pPr>
              <w:spacing w:after="0"/>
              <w:rPr>
                <w:sz w:val="21"/>
                <w:szCs w:val="21"/>
                <w:color w:val="auto"/>
              </w:rPr>
            </w:pPr>
          </w:p>
        </w:tc>
        <w:tc>
          <w:tcPr>
            <w:tcW w:w="1240" w:type="dxa"/>
            <w:vAlign w:val="bottom"/>
            <w:vMerge w:val="restart"/>
          </w:tcPr>
          <w:p>
            <w:pPr>
              <w:ind w:left="340"/>
              <w:spacing w:after="0"/>
              <w:rPr>
                <w:sz w:val="20"/>
                <w:szCs w:val="20"/>
                <w:color w:val="auto"/>
              </w:rPr>
            </w:pPr>
            <w:r>
              <w:rPr>
                <w:rFonts w:ascii="Arial" w:cs="Arial" w:eastAsia="Arial" w:hAnsi="Arial"/>
                <w:sz w:val="22"/>
                <w:szCs w:val="22"/>
                <w:color w:val="auto"/>
              </w:rPr>
              <w:t>AMGEN</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22"/>
                <w:szCs w:val="22"/>
                <w:color w:val="auto"/>
              </w:rPr>
              <w:t>Amgen</w:t>
            </w:r>
          </w:p>
        </w:tc>
        <w:tc>
          <w:tcPr>
            <w:tcW w:w="0" w:type="dxa"/>
            <w:vAlign w:val="bottom"/>
          </w:tcPr>
          <w:p>
            <w:pPr>
              <w:spacing w:after="0"/>
              <w:rPr>
                <w:sz w:val="1"/>
                <w:szCs w:val="1"/>
                <w:color w:val="auto"/>
              </w:rPr>
            </w:pPr>
          </w:p>
        </w:tc>
      </w:tr>
      <w:tr>
        <w:trPr>
          <w:trHeight w:val="275"/>
        </w:trPr>
        <w:tc>
          <w:tcPr>
            <w:tcW w:w="3500" w:type="dxa"/>
            <w:vAlign w:val="bottom"/>
            <w:gridSpan w:val="2"/>
          </w:tcPr>
          <w:p>
            <w:pPr>
              <w:spacing w:after="0"/>
              <w:rPr>
                <w:sz w:val="20"/>
                <w:szCs w:val="20"/>
                <w:color w:val="auto"/>
              </w:rPr>
            </w:pPr>
            <w:r>
              <w:rPr>
                <w:rFonts w:ascii="Arial" w:cs="Arial" w:eastAsia="Arial" w:hAnsi="Arial"/>
                <w:sz w:val="22"/>
                <w:szCs w:val="22"/>
                <w:color w:val="auto"/>
              </w:rPr>
              <w:t>AMGEN INC</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AMGEN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One Amgen Center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Thousand Oaks</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91320</w:t>
      </w:r>
      <w:r>
        <w:rPr>
          <w:sz w:val="20"/>
          <w:szCs w:val="20"/>
          <w:color w:val="auto"/>
        </w:rPr>
        <w:tab/>
      </w:r>
      <w:r>
        <w:rPr>
          <w:rFonts w:ascii="Arial" w:cs="Arial" w:eastAsia="Arial" w:hAnsi="Arial"/>
          <w:sz w:val="22"/>
          <w:szCs w:val="22"/>
          <w:color w:val="auto"/>
        </w:rPr>
        <w:t>(805) 447-1000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Bradway</w:t>
            </w:r>
          </w:p>
        </w:tc>
        <w:tc>
          <w:tcPr>
            <w:tcW w:w="980" w:type="dxa"/>
            <w:vAlign w:val="bottom"/>
          </w:tcPr>
          <w:p>
            <w:pPr>
              <w:ind w:left="26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Balachandran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Madhavan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Harper</w:t>
            </w:r>
          </w:p>
        </w:tc>
        <w:tc>
          <w:tcPr>
            <w:tcW w:w="840" w:type="dxa"/>
            <w:vAlign w:val="bottom"/>
          </w:tcPr>
          <w:p>
            <w:pPr>
              <w:ind w:left="260"/>
              <w:spacing w:after="0"/>
              <w:rPr>
                <w:sz w:val="20"/>
                <w:szCs w:val="20"/>
                <w:color w:val="auto"/>
              </w:rPr>
            </w:pPr>
            <w:r>
              <w:rPr>
                <w:rFonts w:ascii="Arial" w:cs="Arial" w:eastAsia="Arial" w:hAnsi="Arial"/>
                <w:sz w:val="22"/>
                <w:szCs w:val="22"/>
                <w:color w:val="auto"/>
              </w:rPr>
              <w:t>Sean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Hooper</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Anthony</w:t>
            </w: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McNamee</w:t>
            </w: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Patton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Cynthia</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Peacock</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Jonathan</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Scott</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Amgen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Thousand Oaks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Dittrich</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Thomas</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Baltimore</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Biondi, Jr.</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de Carbonnel</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Francois</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Coffman</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9"/>
              </w:rPr>
              <w:t>Vance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Eckert</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Henderson</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Rebecca</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Herringer</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Tyler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Omenn</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Gilbert</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Pelham</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5"/>
              </w:rPr>
              <w:t>Judith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-8911590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-8911590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bookmarkStart w:id="4" w:name="page5"/>
    <w:bookmarkEnd w:id="4"/>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Reason</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Paul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Schaeffer</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Leonard</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Sugar</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Ronald</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5"/>
              </w:rPr>
              <w:t>c/o Amgen Inc.</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Amgen Center Drive</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0"/>
              </w:rPr>
              <w:t>Thousand Oaks</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91320</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5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right="1080"/>
        <w:spacing w:after="0" w:line="363" w:lineRule="auto"/>
        <w:rPr>
          <w:sz w:val="20"/>
          <w:szCs w:val="20"/>
          <w:color w:val="auto"/>
        </w:rPr>
      </w:pPr>
      <w:r>
        <w:rPr>
          <w:rFonts w:ascii="Arial" w:cs="Arial" w:eastAsia="Arial" w:hAnsi="Arial"/>
          <w:sz w:val="22"/>
          <w:szCs w:val="22"/>
          <w:color w:val="auto"/>
        </w:rPr>
        <w:t>Coal Mining Electric Utilities Energy Conservation Environmental Services Oil &amp;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8" w:orient="portrait"/>
          <w:cols w:equalWidth="0" w:num="2">
            <w:col w:w="3600" w:space="340"/>
            <w:col w:w="7480"/>
          </w:cols>
          <w:pgMar w:left="240" w:top="118"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1"/>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2011-09-28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Equity</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79" w:lineRule="exact"/>
        <w:rPr>
          <w:sz w:val="20"/>
          <w:szCs w:val="20"/>
          <w:color w:val="auto"/>
        </w:rPr>
      </w:pPr>
    </w:p>
    <w:p>
      <w:pPr>
        <w:ind w:left="220"/>
        <w:spacing w:after="0" w:line="251"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Commercial Paper</w:t>
      </w:r>
    </w:p>
    <w:p>
      <w:pPr>
        <w:spacing w:after="0" w:line="699" w:lineRule="exact"/>
        <w:rPr>
          <w:sz w:val="20"/>
          <w:szCs w:val="20"/>
          <w:color w:val="auto"/>
        </w:rPr>
      </w:pPr>
    </w:p>
    <w:p>
      <w:pPr>
        <w:sectPr>
          <w:pgSz w:w="11900" w:h="16838" w:orient="portrait"/>
          <w:cols w:equalWidth="0" w:num="2">
            <w:col w:w="5520" w:space="180"/>
            <w:col w:w="4519"/>
          </w:cols>
          <w:pgMar w:left="240" w:top="118" w:right="1440"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$250,000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12. Sales Compensation</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Goldman, Sachs &amp; Co.</w:t>
      </w:r>
    </w:p>
    <w:p>
      <w:pPr>
        <w:spacing w:after="0" w:line="206" w:lineRule="exact"/>
        <w:rPr>
          <w:sz w:val="20"/>
          <w:szCs w:val="20"/>
          <w:color w:val="auto"/>
        </w:rPr>
      </w:pPr>
    </w:p>
    <w:p>
      <w:pPr>
        <w:ind w:left="40" w:right="1060" w:firstLine="40"/>
        <w:spacing w:after="0" w:line="355" w:lineRule="auto"/>
        <w:rPr>
          <w:sz w:val="20"/>
          <w:szCs w:val="20"/>
          <w:color w:val="auto"/>
        </w:rPr>
      </w:pPr>
      <w:r>
        <w:rPr>
          <w:rFonts w:ascii="Arial" w:cs="Arial" w:eastAsia="Arial" w:hAnsi="Arial"/>
          <w:sz w:val="22"/>
          <w:szCs w:val="22"/>
          <w:color w:val="auto"/>
        </w:rPr>
        <w:t>(Associated)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200 West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361</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auto"/>
        </w:rPr>
        <w:t>Street Address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3">
            <w:col w:w="4500" w:space="720"/>
            <w:col w:w="3220" w:space="720"/>
            <w:col w:w="2220"/>
          </w:cols>
          <w:pgMar w:left="240" w:top="118" w:right="279" w:bottom="164" w:gutter="0" w:footer="0" w:header="0"/>
        </w:sectPr>
      </w:pPr>
    </w:p>
    <w:p>
      <w:pPr>
        <w:ind w:left="40"/>
        <w:spacing w:after="0"/>
        <w:tabs>
          <w:tab w:leader="none" w:pos="5200" w:val="left"/>
        </w:tabs>
        <w:rPr>
          <w:sz w:val="20"/>
          <w:szCs w:val="20"/>
          <w:color w:val="auto"/>
        </w:rPr>
      </w:pPr>
      <w:r>
        <w:rPr>
          <w:rFonts w:ascii="Arial" w:cs="Arial" w:eastAsia="Arial" w:hAnsi="Arial"/>
          <w:sz w:val="19"/>
          <w:szCs w:val="19"/>
          <w:color w:val="auto"/>
        </w:rPr>
        <w:t>City</w:t>
      </w:r>
      <w:r>
        <w:rPr>
          <w:sz w:val="20"/>
          <w:szCs w:val="20"/>
          <w:color w:val="auto"/>
        </w:rPr>
        <w:tab/>
      </w:r>
      <w:r>
        <w:rPr>
          <w:rFonts w:ascii="Arial" w:cs="Arial" w:eastAsia="Arial" w:hAnsi="Arial"/>
          <w:sz w:val="19"/>
          <w:szCs w:val="19"/>
          <w:color w:val="auto"/>
        </w:rPr>
        <w:t>State/Province/Country</w:t>
      </w:r>
    </w:p>
    <w:p>
      <w:pPr>
        <w:spacing w:after="0" w:line="79"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10282</w:t>
      </w:r>
    </w:p>
    <w:p>
      <w:pPr>
        <w:spacing w:after="0" w:line="1041" w:lineRule="exact"/>
        <w:rPr>
          <w:sz w:val="20"/>
          <w:szCs w:val="20"/>
          <w:color w:val="auto"/>
        </w:rPr>
      </w:pPr>
    </w:p>
    <w:p>
      <w:pPr>
        <w:sectPr>
          <w:pgSz w:w="11900" w:h="16838" w:orient="portrait"/>
          <w:cols w:equalWidth="0" w:num="2">
            <w:col w:w="9220" w:space="720"/>
            <w:col w:w="1440"/>
          </w:cols>
          <w:pgMar w:left="240" w:top="118" w:right="279" w:bottom="164" w:gutter="0" w:footer="0" w:header="0"/>
          <w:type w:val="continuous"/>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Barclays Capital Inc.</w:t>
      </w:r>
    </w:p>
    <w:p>
      <w:pPr>
        <w:spacing w:after="0" w:line="206" w:lineRule="exact"/>
        <w:rPr>
          <w:sz w:val="20"/>
          <w:szCs w:val="20"/>
          <w:color w:val="auto"/>
        </w:rPr>
      </w:pPr>
    </w:p>
    <w:p>
      <w:pPr>
        <w:ind w:left="40" w:right="1060" w:firstLine="40"/>
        <w:spacing w:after="0" w:line="355" w:lineRule="auto"/>
        <w:rPr>
          <w:sz w:val="20"/>
          <w:szCs w:val="20"/>
          <w:color w:val="auto"/>
        </w:rPr>
      </w:pPr>
      <w:r>
        <w:rPr>
          <w:rFonts w:ascii="Arial" w:cs="Arial" w:eastAsia="Arial" w:hAnsi="Arial"/>
          <w:sz w:val="22"/>
          <w:szCs w:val="22"/>
          <w:color w:val="auto"/>
        </w:rPr>
        <w:t>(Associated) Broker or Dealer X None N/A</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745 7th Avenue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19714</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auto"/>
        </w:rPr>
        <w:t>Street Address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3">
            <w:col w:w="4500" w:space="720"/>
            <w:col w:w="3220" w:space="720"/>
            <w:col w:w="2220"/>
          </w:cols>
          <w:pgMar w:left="240" w:top="118" w:right="279" w:bottom="164" w:gutter="0" w:footer="0" w:header="0"/>
          <w:type w:val="continuous"/>
        </w:sectPr>
      </w:pPr>
    </w:p>
    <w:p>
      <w:pPr>
        <w:ind w:left="40"/>
        <w:spacing w:after="0"/>
        <w:tabs>
          <w:tab w:leader="none" w:pos="5200" w:val="left"/>
        </w:tabs>
        <w:rPr>
          <w:sz w:val="20"/>
          <w:szCs w:val="20"/>
          <w:color w:val="auto"/>
        </w:rPr>
      </w:pPr>
      <w:r>
        <w:rPr>
          <w:rFonts w:ascii="Arial" w:cs="Arial" w:eastAsia="Arial" w:hAnsi="Arial"/>
          <w:sz w:val="19"/>
          <w:szCs w:val="19"/>
          <w:color w:val="auto"/>
        </w:rPr>
        <w:t>City</w:t>
      </w:r>
      <w:r>
        <w:rPr>
          <w:sz w:val="20"/>
          <w:szCs w:val="20"/>
          <w:color w:val="auto"/>
        </w:rPr>
        <w:tab/>
      </w:r>
      <w:r>
        <w:rPr>
          <w:rFonts w:ascii="Arial" w:cs="Arial" w:eastAsia="Arial" w:hAnsi="Arial"/>
          <w:sz w:val="19"/>
          <w:szCs w:val="19"/>
          <w:color w:val="auto"/>
        </w:rPr>
        <w:t>State/Province/Country</w:t>
      </w:r>
    </w:p>
    <w:p>
      <w:pPr>
        <w:spacing w:after="0" w:line="79"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10019</w:t>
      </w:r>
    </w:p>
    <w:p>
      <w:pPr>
        <w:spacing w:after="0" w:line="1041" w:lineRule="exact"/>
        <w:rPr>
          <w:sz w:val="20"/>
          <w:szCs w:val="20"/>
          <w:color w:val="auto"/>
        </w:rPr>
      </w:pPr>
    </w:p>
    <w:p>
      <w:pPr>
        <w:sectPr>
          <w:pgSz w:w="11900" w:h="16838" w:orient="portrait"/>
          <w:cols w:equalWidth="0" w:num="2">
            <w:col w:w="9220" w:space="720"/>
            <w:col w:w="1440"/>
          </w:cols>
          <w:pgMar w:left="240" w:top="118" w:right="279" w:bottom="164" w:gutter="0" w:footer="0" w:header="0"/>
          <w:type w:val="continuous"/>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Citigroup Global Markets Inc.</w:t>
            </w:r>
          </w:p>
        </w:tc>
        <w:tc>
          <w:tcPr>
            <w:tcW w:w="4400" w:type="dxa"/>
            <w:vAlign w:val="bottom"/>
          </w:tcPr>
          <w:p>
            <w:pPr>
              <w:ind w:left="1240"/>
              <w:spacing w:after="0"/>
              <w:rPr>
                <w:sz w:val="20"/>
                <w:szCs w:val="20"/>
                <w:color w:val="auto"/>
              </w:rPr>
            </w:pPr>
            <w:r>
              <w:rPr>
                <w:rFonts w:ascii="Arial" w:cs="Arial" w:eastAsia="Arial" w:hAnsi="Arial"/>
                <w:sz w:val="22"/>
                <w:szCs w:val="22"/>
                <w:color w:val="auto"/>
              </w:rPr>
              <w:t>7059</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N/A</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388 Greenwich Street</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10013</w:t>
      </w:r>
    </w:p>
    <w:p>
      <w:pPr>
        <w:spacing w:after="0" w:line="1045" w:lineRule="exact"/>
        <w:rPr>
          <w:sz w:val="20"/>
          <w:szCs w:val="20"/>
          <w:color w:val="auto"/>
        </w:rPr>
      </w:pPr>
    </w:p>
    <w:p>
      <w:pPr>
        <w:sectPr>
          <w:pgSz w:w="11900" w:h="16838" w:orient="portrait"/>
          <w:cols w:equalWidth="0" w:num="2">
            <w:col w:w="8440" w:space="720"/>
            <w:col w:w="2220"/>
          </w:cols>
          <w:pgMar w:left="240" w:top="118" w:right="279" w:bottom="164" w:gutter="0" w:footer="0" w:header="0"/>
          <w:type w:val="continuous"/>
        </w:sect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Banc of America Securities LLC (Associated)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One Bryant Park</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0"/>
        <w:spacing w:after="0"/>
        <w:tabs>
          <w:tab w:leader="none" w:pos="2340" w:val="left"/>
        </w:tabs>
        <w:rPr>
          <w:sz w:val="20"/>
          <w:szCs w:val="20"/>
          <w:color w:val="auto"/>
        </w:rPr>
      </w:pPr>
      <w:r>
        <w:rPr>
          <w:rFonts w:ascii="Arial" w:cs="Arial" w:eastAsia="Arial" w:hAnsi="Arial"/>
          <w:sz w:val="22"/>
          <w:szCs w:val="22"/>
          <w:color w:val="auto"/>
        </w:rPr>
        <w:t>Recipient CRD Number</w:t>
      </w:r>
      <w:r>
        <w:rPr>
          <w:sz w:val="20"/>
          <w:szCs w:val="20"/>
          <w:color w:val="auto"/>
        </w:rPr>
        <w:tab/>
      </w:r>
      <w:r>
        <w:rPr>
          <w:rFonts w:ascii="Arial" w:cs="Arial" w:eastAsia="Arial" w:hAnsi="Arial"/>
          <w:sz w:val="19"/>
          <w:szCs w:val="19"/>
          <w:color w:val="auto"/>
        </w:rPr>
        <w:t>None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26091</w:t>
      </w:r>
    </w:p>
    <w:p>
      <w:pPr>
        <w:spacing w:after="0" w:line="85" w:lineRule="exact"/>
        <w:rPr>
          <w:sz w:val="20"/>
          <w:szCs w:val="20"/>
          <w:color w:val="auto"/>
        </w:rPr>
      </w:pPr>
    </w:p>
    <w:p>
      <w:pPr>
        <w:ind w:left="40" w:right="6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9"/>
          <w:szCs w:val="19"/>
          <w:b w:val="1"/>
          <w:bCs w:val="1"/>
          <w:color w:val="auto"/>
        </w:rPr>
        <w:t>Street Address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1131" w:lineRule="exact"/>
        <w:rPr>
          <w:sz w:val="20"/>
          <w:szCs w:val="20"/>
          <w:color w:val="auto"/>
        </w:rPr>
      </w:pPr>
    </w:p>
    <w:p>
      <w:pPr>
        <w:sectPr>
          <w:pgSz w:w="11900" w:h="16838" w:orient="portrait"/>
          <w:cols w:equalWidth="0" w:num="3">
            <w:col w:w="4500" w:space="720"/>
            <w:col w:w="3220" w:space="720"/>
            <w:col w:w="2220"/>
          </w:cols>
          <w:pgMar w:left="240" w:top="118" w:right="279" w:bottom="164" w:gutter="0" w:footer="0" w:header="0"/>
          <w:type w:val="continuous"/>
        </w:sectPr>
      </w:pPr>
    </w:p>
    <w:p>
      <w:pPr>
        <w:ind w:left="40"/>
        <w:spacing w:after="0"/>
        <w:tabs>
          <w:tab w:leader="none" w:pos="5200" w:val="left"/>
        </w:tabs>
        <w:rPr>
          <w:sz w:val="20"/>
          <w:szCs w:val="20"/>
          <w:color w:val="auto"/>
        </w:rPr>
      </w:pPr>
      <w:r>
        <w:rPr>
          <w:rFonts w:ascii="Arial" w:cs="Arial" w:eastAsia="Arial" w:hAnsi="Arial"/>
          <w:sz w:val="19"/>
          <w:szCs w:val="19"/>
          <w:color w:val="auto"/>
        </w:rPr>
        <w:t>City</w:t>
      </w:r>
      <w:r>
        <w:rPr>
          <w:sz w:val="20"/>
          <w:szCs w:val="20"/>
          <w:color w:val="auto"/>
        </w:rPr>
        <w:tab/>
      </w:r>
      <w:r>
        <w:rPr>
          <w:rFonts w:ascii="Arial" w:cs="Arial" w:eastAsia="Arial" w:hAnsi="Arial"/>
          <w:sz w:val="19"/>
          <w:szCs w:val="19"/>
          <w:color w:val="auto"/>
        </w:rPr>
        <w:t>State/Province/Country</w:t>
      </w:r>
    </w:p>
    <w:p>
      <w:pPr>
        <w:spacing w:after="0" w:line="79"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10019</w:t>
      </w:r>
    </w:p>
    <w:p>
      <w:pPr>
        <w:sectPr>
          <w:pgSz w:w="11900" w:h="16838" w:orient="portrait"/>
          <w:cols w:equalWidth="0" w:num="2">
            <w:col w:w="9220" w:space="720"/>
            <w:col w:w="1440"/>
          </w:cols>
          <w:pgMar w:left="240" w:top="118" w:right="279" w:bottom="164"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Morgan Stanley &amp; Co. Incorporated (Associated)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1585 Broadway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540" w:type="dxa"/>
            <w:vAlign w:val="bottom"/>
          </w:tcPr>
          <w:p>
            <w:pPr>
              <w:ind w:left="40"/>
              <w:spacing w:after="0"/>
              <w:rPr>
                <w:sz w:val="20"/>
                <w:szCs w:val="20"/>
                <w:color w:val="auto"/>
              </w:rPr>
            </w:pPr>
            <w:r>
              <w:rPr>
                <w:rFonts w:ascii="Arial" w:cs="Arial" w:eastAsia="Arial" w:hAnsi="Arial"/>
                <w:sz w:val="22"/>
                <w:szCs w:val="22"/>
                <w:color w:val="auto"/>
              </w:rPr>
              <w:t>Recipient CRD Number   None</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Arial" w:cs="Arial" w:eastAsia="Arial" w:hAnsi="Arial"/>
                <w:sz w:val="22"/>
                <w:szCs w:val="22"/>
                <w:color w:val="auto"/>
              </w:rPr>
              <w:t>8209</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540" w:type="dxa"/>
            <w:vAlign w:val="bottom"/>
          </w:tcPr>
          <w:p>
            <w:pPr>
              <w:ind w:left="40"/>
              <w:spacing w:after="0"/>
              <w:rPr>
                <w:sz w:val="20"/>
                <w:szCs w:val="20"/>
                <w:color w:val="auto"/>
              </w:rPr>
            </w:pPr>
            <w:r>
              <w:rPr>
                <w:rFonts w:ascii="Arial" w:cs="Arial" w:eastAsia="Arial" w:hAnsi="Arial"/>
                <w:sz w:val="22"/>
                <w:szCs w:val="22"/>
                <w:color w:val="auto"/>
              </w:rPr>
              <w:t>(Associated) Broker or Dealer CRD</w:t>
            </w:r>
          </w:p>
        </w:tc>
        <w:tc>
          <w:tcPr>
            <w:tcW w:w="1080" w:type="dxa"/>
            <w:vAlign w:val="bottom"/>
            <w:vMerge w:val="restart"/>
          </w:tcPr>
          <w:p>
            <w:pPr>
              <w:ind w:left="40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540" w:type="dxa"/>
            <w:vAlign w:val="bottom"/>
            <w:vMerge w:val="restart"/>
          </w:tcPr>
          <w:p>
            <w:pPr>
              <w:ind w:left="40"/>
              <w:spacing w:after="0"/>
              <w:rPr>
                <w:sz w:val="20"/>
                <w:szCs w:val="20"/>
                <w:color w:val="auto"/>
              </w:rPr>
            </w:pPr>
            <w:r>
              <w:rPr>
                <w:rFonts w:ascii="Arial" w:cs="Arial" w:eastAsia="Arial" w:hAnsi="Arial"/>
                <w:sz w:val="22"/>
                <w:szCs w:val="22"/>
                <w:color w:val="auto"/>
              </w:rPr>
              <w:t>Number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Arial" w:cs="Arial" w:eastAsia="Arial" w:hAnsi="Arial"/>
                <w:sz w:val="22"/>
                <w:szCs w:val="22"/>
                <w:color w:val="auto"/>
              </w:rPr>
              <w:t>None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1580"/>
              <w:spacing w:after="0"/>
              <w:rPr>
                <w:sz w:val="20"/>
                <w:szCs w:val="20"/>
                <w:color w:val="auto"/>
              </w:rPr>
            </w:pPr>
            <w:r>
              <w:rPr>
                <w:rFonts w:ascii="Arial" w:cs="Arial" w:eastAsia="Arial" w:hAnsi="Arial"/>
                <w:sz w:val="22"/>
                <w:szCs w:val="22"/>
                <w:b w:val="1"/>
                <w:bCs w:val="1"/>
                <w:color w:val="auto"/>
              </w:rPr>
              <w:t>Street Address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4500" w:space="720"/>
            <w:col w:w="6200"/>
          </w:cols>
          <w:pgMar w:left="240" w:top="118" w:right="239" w:bottom="155" w:gutter="0" w:footer="0" w:header="0"/>
        </w:sectPr>
      </w:pPr>
    </w:p>
    <w:p>
      <w:pPr>
        <w:ind w:left="40"/>
        <w:spacing w:after="0"/>
        <w:tabs>
          <w:tab w:leader="none" w:pos="5200" w:val="left"/>
          <w:tab w:leader="none" w:pos="992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State/Province/Country</w:t>
      </w:r>
      <w:r>
        <w:rPr>
          <w:sz w:val="20"/>
          <w:szCs w:val="20"/>
          <w:color w:val="auto"/>
        </w:rPr>
        <w:tab/>
      </w:r>
      <w:r>
        <w:rPr>
          <w:rFonts w:ascii="Arial" w:cs="Arial" w:eastAsia="Arial" w:hAnsi="Arial"/>
          <w:sz w:val="19"/>
          <w:szCs w:val="19"/>
          <w:color w:val="auto"/>
        </w:rPr>
        <w:t>ZIP/Postal Code</w:t>
      </w:r>
    </w:p>
    <w:p>
      <w:pPr>
        <w:spacing w:after="0" w:line="44" w:lineRule="exact"/>
        <w:rPr>
          <w:sz w:val="20"/>
          <w:szCs w:val="20"/>
          <w:color w:val="auto"/>
        </w:rPr>
      </w:pPr>
    </w:p>
    <w:p>
      <w:pPr>
        <w:ind w:left="40"/>
        <w:spacing w:after="0"/>
        <w:tabs>
          <w:tab w:leader="none" w:pos="5200" w:val="left"/>
          <w:tab w:leader="none" w:pos="992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2"/>
          <w:szCs w:val="22"/>
          <w:color w:val="auto"/>
        </w:rPr>
        <w:t>NEW YORK</w:t>
      </w:r>
      <w:r>
        <w:rPr>
          <w:sz w:val="20"/>
          <w:szCs w:val="20"/>
          <w:color w:val="auto"/>
        </w:rPr>
        <w:tab/>
      </w:r>
      <w:r>
        <w:rPr>
          <w:rFonts w:ascii="Arial" w:cs="Arial" w:eastAsia="Arial" w:hAnsi="Arial"/>
          <w:sz w:val="19"/>
          <w:szCs w:val="19"/>
          <w:color w:val="auto"/>
        </w:rPr>
        <w:t>10036</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55"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1060"/>
        <w:spacing w:after="0" w:line="382" w:lineRule="auto"/>
        <w:rPr>
          <w:sz w:val="20"/>
          <w:szCs w:val="20"/>
          <w:color w:val="auto"/>
        </w:rPr>
      </w:pPr>
      <w:r>
        <w:rPr>
          <w:rFonts w:ascii="Arial" w:cs="Arial" w:eastAsia="Arial" w:hAnsi="Arial"/>
          <w:sz w:val="22"/>
          <w:szCs w:val="22"/>
          <w:color w:val="auto"/>
        </w:rPr>
        <w:t>Deutsche Bank Securities Inc. (Associated) Broker or Dealer X None None</w:t>
      </w:r>
    </w:p>
    <w:p>
      <w:pPr>
        <w:spacing w:after="0" w:line="2" w:lineRule="exact"/>
        <w:rPr>
          <w:sz w:val="20"/>
          <w:szCs w:val="20"/>
          <w:color w:val="auto"/>
        </w:rPr>
      </w:pPr>
    </w:p>
    <w:p>
      <w:pPr>
        <w:jc w:val="center"/>
        <w:ind w:left="700"/>
        <w:spacing w:after="0"/>
        <w:rPr>
          <w:sz w:val="20"/>
          <w:szCs w:val="20"/>
          <w:color w:val="auto"/>
        </w:rPr>
      </w:pPr>
      <w:r>
        <w:rPr>
          <w:rFonts w:ascii="Arial" w:cs="Arial" w:eastAsia="Arial" w:hAnsi="Arial"/>
          <w:sz w:val="21"/>
          <w:szCs w:val="21"/>
          <w:b w:val="1"/>
          <w:bCs w:val="1"/>
          <w:color w:val="auto"/>
        </w:rPr>
        <w:t>Street Address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color w:val="auto"/>
        </w:rPr>
        <w:t>60 Wall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3540" w:type="dxa"/>
            <w:vAlign w:val="bottom"/>
          </w:tcPr>
          <w:p>
            <w:pPr>
              <w:ind w:left="40"/>
              <w:spacing w:after="0"/>
              <w:rPr>
                <w:sz w:val="20"/>
                <w:szCs w:val="20"/>
                <w:color w:val="auto"/>
              </w:rPr>
            </w:pPr>
            <w:r>
              <w:rPr>
                <w:rFonts w:ascii="Arial" w:cs="Arial" w:eastAsia="Arial" w:hAnsi="Arial"/>
                <w:sz w:val="22"/>
                <w:szCs w:val="22"/>
                <w:color w:val="auto"/>
              </w:rPr>
              <w:t>Recipient CRD Number   None</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Arial" w:cs="Arial" w:eastAsia="Arial" w:hAnsi="Arial"/>
                <w:sz w:val="22"/>
                <w:szCs w:val="22"/>
                <w:color w:val="auto"/>
              </w:rPr>
              <w:t>2525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540" w:type="dxa"/>
            <w:vAlign w:val="bottom"/>
          </w:tcPr>
          <w:p>
            <w:pPr>
              <w:ind w:left="40"/>
              <w:spacing w:after="0"/>
              <w:rPr>
                <w:sz w:val="20"/>
                <w:szCs w:val="20"/>
                <w:color w:val="auto"/>
              </w:rPr>
            </w:pPr>
            <w:r>
              <w:rPr>
                <w:rFonts w:ascii="Arial" w:cs="Arial" w:eastAsia="Arial" w:hAnsi="Arial"/>
                <w:sz w:val="22"/>
                <w:szCs w:val="22"/>
                <w:color w:val="auto"/>
              </w:rPr>
              <w:t>(Associated) Broker or Dealer CRD</w:t>
            </w:r>
          </w:p>
        </w:tc>
        <w:tc>
          <w:tcPr>
            <w:tcW w:w="1080" w:type="dxa"/>
            <w:vAlign w:val="bottom"/>
            <w:vMerge w:val="restart"/>
          </w:tcPr>
          <w:p>
            <w:pPr>
              <w:ind w:left="40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540" w:type="dxa"/>
            <w:vAlign w:val="bottom"/>
            <w:vMerge w:val="restart"/>
          </w:tcPr>
          <w:p>
            <w:pPr>
              <w:ind w:left="40"/>
              <w:spacing w:after="0"/>
              <w:rPr>
                <w:sz w:val="20"/>
                <w:szCs w:val="20"/>
                <w:color w:val="auto"/>
              </w:rPr>
            </w:pPr>
            <w:r>
              <w:rPr>
                <w:rFonts w:ascii="Arial" w:cs="Arial" w:eastAsia="Arial" w:hAnsi="Arial"/>
                <w:sz w:val="22"/>
                <w:szCs w:val="22"/>
                <w:color w:val="auto"/>
              </w:rPr>
              <w:t>Number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0"/>
                <w:szCs w:val="20"/>
                <w:color w:val="auto"/>
              </w:rPr>
            </w:pPr>
            <w:r>
              <w:rPr>
                <w:rFonts w:ascii="Arial" w:cs="Arial" w:eastAsia="Arial" w:hAnsi="Arial"/>
                <w:sz w:val="22"/>
                <w:szCs w:val="22"/>
                <w:color w:val="auto"/>
              </w:rPr>
              <w:t>None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1580"/>
              <w:spacing w:after="0"/>
              <w:rPr>
                <w:sz w:val="20"/>
                <w:szCs w:val="20"/>
                <w:color w:val="auto"/>
              </w:rPr>
            </w:pPr>
            <w:r>
              <w:rPr>
                <w:rFonts w:ascii="Arial" w:cs="Arial" w:eastAsia="Arial" w:hAnsi="Arial"/>
                <w:sz w:val="22"/>
                <w:szCs w:val="22"/>
                <w:b w:val="1"/>
                <w:bCs w:val="1"/>
                <w:color w:val="auto"/>
              </w:rPr>
              <w:t>Street Address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4500" w:space="720"/>
            <w:col w:w="6200"/>
          </w:cols>
          <w:pgMar w:left="240" w:top="118" w:right="239" w:bottom="155"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260" w:type="dxa"/>
            <w:vAlign w:val="bottom"/>
          </w:tcPr>
          <w:p>
            <w:pPr>
              <w:ind w:left="40"/>
              <w:spacing w:after="0"/>
              <w:rPr>
                <w:sz w:val="20"/>
                <w:szCs w:val="20"/>
                <w:color w:val="auto"/>
              </w:rPr>
            </w:pPr>
            <w:r>
              <w:rPr>
                <w:rFonts w:ascii="Arial" w:cs="Arial" w:eastAsia="Arial" w:hAnsi="Arial"/>
                <w:sz w:val="22"/>
                <w:szCs w:val="22"/>
                <w:color w:val="auto"/>
              </w:rPr>
              <w:t>City</w:t>
            </w: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80" w:type="dxa"/>
            <w:vAlign w:val="bottom"/>
          </w:tcPr>
          <w:p>
            <w:pPr>
              <w:ind w:left="500"/>
              <w:spacing w:after="0"/>
              <w:rPr>
                <w:sz w:val="20"/>
                <w:szCs w:val="20"/>
                <w:color w:val="auto"/>
              </w:rPr>
            </w:pPr>
            <w:r>
              <w:rPr>
                <w:rFonts w:ascii="Arial" w:cs="Arial" w:eastAsia="Arial" w:hAnsi="Arial"/>
                <w:sz w:val="22"/>
                <w:szCs w:val="22"/>
                <w:color w:val="auto"/>
              </w:rPr>
              <w:t>State/Province/Country</w:t>
            </w:r>
          </w:p>
        </w:tc>
        <w:tc>
          <w:tcPr>
            <w:tcW w:w="2820" w:type="dxa"/>
            <w:vAlign w:val="bottom"/>
          </w:tcPr>
          <w:p>
            <w:pPr>
              <w:ind w:left="1340"/>
              <w:spacing w:after="0"/>
              <w:rPr>
                <w:sz w:val="20"/>
                <w:szCs w:val="20"/>
                <w:color w:val="auto"/>
              </w:rPr>
            </w:pPr>
            <w:r>
              <w:rPr>
                <w:rFonts w:ascii="Arial" w:cs="Arial" w:eastAsia="Arial" w:hAnsi="Arial"/>
                <w:sz w:val="22"/>
                <w:szCs w:val="22"/>
                <w:color w:val="auto"/>
                <w:w w:val="91"/>
              </w:rPr>
              <w:t>ZIP/Postal Code</w:t>
            </w:r>
          </w:p>
        </w:tc>
      </w:tr>
      <w:tr>
        <w:trPr>
          <w:trHeight w:val="297"/>
        </w:trPr>
        <w:tc>
          <w:tcPr>
            <w:tcW w:w="2260" w:type="dxa"/>
            <w:vAlign w:val="bottom"/>
          </w:tcPr>
          <w:p>
            <w:pPr>
              <w:ind w:left="40"/>
              <w:spacing w:after="0"/>
              <w:rPr>
                <w:sz w:val="20"/>
                <w:szCs w:val="20"/>
                <w:color w:val="auto"/>
              </w:rPr>
            </w:pPr>
            <w:r>
              <w:rPr>
                <w:rFonts w:ascii="Arial" w:cs="Arial" w:eastAsia="Arial" w:hAnsi="Arial"/>
                <w:sz w:val="22"/>
                <w:szCs w:val="22"/>
                <w:color w:val="auto"/>
              </w:rPr>
              <w:t>New York</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ind w:left="500"/>
              <w:spacing w:after="0"/>
              <w:rPr>
                <w:sz w:val="20"/>
                <w:szCs w:val="20"/>
                <w:color w:val="auto"/>
              </w:rPr>
            </w:pPr>
            <w:r>
              <w:rPr>
                <w:rFonts w:ascii="Arial" w:cs="Arial" w:eastAsia="Arial" w:hAnsi="Arial"/>
                <w:sz w:val="22"/>
                <w:szCs w:val="22"/>
                <w:color w:val="auto"/>
              </w:rPr>
              <w:t>NEW YORK</w:t>
            </w:r>
          </w:p>
        </w:tc>
        <w:tc>
          <w:tcPr>
            <w:tcW w:w="2820" w:type="dxa"/>
            <w:vAlign w:val="bottom"/>
          </w:tcPr>
          <w:p>
            <w:pPr>
              <w:ind w:left="1340"/>
              <w:spacing w:after="0"/>
              <w:rPr>
                <w:sz w:val="20"/>
                <w:szCs w:val="20"/>
                <w:color w:val="auto"/>
              </w:rPr>
            </w:pPr>
            <w:r>
              <w:rPr>
                <w:rFonts w:ascii="Arial" w:cs="Arial" w:eastAsia="Arial" w:hAnsi="Arial"/>
                <w:sz w:val="22"/>
                <w:szCs w:val="22"/>
                <w:color w:val="auto"/>
              </w:rPr>
              <w:t>10005</w:t>
            </w:r>
          </w:p>
        </w:tc>
      </w:tr>
      <w:tr>
        <w:trPr>
          <w:trHeight w:val="306"/>
        </w:trPr>
        <w:tc>
          <w:tcPr>
            <w:tcW w:w="4380" w:type="dxa"/>
            <w:vAlign w:val="bottom"/>
            <w:gridSpan w:val="4"/>
          </w:tcPr>
          <w:p>
            <w:pPr>
              <w:ind w:left="80"/>
              <w:spacing w:after="0"/>
              <w:rPr>
                <w:sz w:val="20"/>
                <w:szCs w:val="20"/>
                <w:color w:val="auto"/>
              </w:rPr>
            </w:pPr>
            <w:r>
              <w:rPr>
                <w:rFonts w:ascii="Arial" w:cs="Arial" w:eastAsia="Arial" w:hAnsi="Arial"/>
                <w:sz w:val="22"/>
                <w:szCs w:val="22"/>
                <w:color w:val="auto"/>
              </w:rPr>
              <w:t>State(s) of Solicitation (select all that apply)</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43"/>
        </w:trPr>
        <w:tc>
          <w:tcPr>
            <w:tcW w:w="354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94"/>
              </w:rPr>
              <w:t>Check “All States” or check individual</w:t>
            </w:r>
          </w:p>
        </w:tc>
        <w:tc>
          <w:tcPr>
            <w:tcW w:w="320" w:type="dxa"/>
            <w:vAlign w:val="bottom"/>
          </w:tcPr>
          <w:p>
            <w:pPr>
              <w:spacing w:after="0"/>
              <w:rPr>
                <w:sz w:val="21"/>
                <w:szCs w:val="21"/>
                <w:color w:val="auto"/>
              </w:rPr>
            </w:pPr>
          </w:p>
        </w:tc>
        <w:tc>
          <w:tcPr>
            <w:tcW w:w="474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X All States   Foreign/non-US</w:t>
            </w:r>
          </w:p>
        </w:tc>
        <w:tc>
          <w:tcPr>
            <w:tcW w:w="2820" w:type="dxa"/>
            <w:vAlign w:val="bottom"/>
          </w:tcPr>
          <w:p>
            <w:pPr>
              <w:spacing w:after="0"/>
              <w:rPr>
                <w:sz w:val="21"/>
                <w:szCs w:val="21"/>
                <w:color w:val="auto"/>
              </w:rPr>
            </w:pPr>
          </w:p>
        </w:tc>
      </w:tr>
      <w:tr>
        <w:trPr>
          <w:trHeight w:val="275"/>
        </w:trPr>
        <w:tc>
          <w:tcPr>
            <w:tcW w:w="2260" w:type="dxa"/>
            <w:vAlign w:val="bottom"/>
          </w:tcPr>
          <w:p>
            <w:pPr>
              <w:ind w:left="80"/>
              <w:spacing w:after="0"/>
              <w:rPr>
                <w:sz w:val="20"/>
                <w:szCs w:val="20"/>
                <w:color w:val="auto"/>
              </w:rPr>
            </w:pPr>
            <w:r>
              <w:rPr>
                <w:rFonts w:ascii="Arial" w:cs="Arial" w:eastAsia="Arial" w:hAnsi="Arial"/>
                <w:sz w:val="22"/>
                <w:szCs w:val="22"/>
                <w:color w:val="auto"/>
              </w:rPr>
              <w:t>States</w:t>
            </w: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40"/>
        </w:trPr>
        <w:tc>
          <w:tcPr>
            <w:tcW w:w="3540" w:type="dxa"/>
            <w:vAlign w:val="bottom"/>
            <w:tcBorders>
              <w:bottom w:val="single" w:sz="8" w:color="9A9A9A"/>
            </w:tcBorders>
            <w:gridSpan w:val="2"/>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3880" w:type="dxa"/>
            <w:vAlign w:val="bottom"/>
            <w:tcBorders>
              <w:bottom w:val="single" w:sz="8" w:color="9A9A9A"/>
            </w:tcBorders>
          </w:tcPr>
          <w:p>
            <w:pPr>
              <w:spacing w:after="0"/>
              <w:rPr>
                <w:sz w:val="20"/>
                <w:szCs w:val="20"/>
                <w:color w:val="auto"/>
              </w:rPr>
            </w:pPr>
          </w:p>
        </w:tc>
        <w:tc>
          <w:tcPr>
            <w:tcW w:w="2820" w:type="dxa"/>
            <w:vAlign w:val="bottom"/>
            <w:tcBorders>
              <w:bottom w:val="single" w:sz="8" w:color="9A9A9A"/>
            </w:tcBorders>
          </w:tcPr>
          <w:p>
            <w:pPr>
              <w:spacing w:after="0"/>
              <w:rPr>
                <w:sz w:val="20"/>
                <w:szCs w:val="20"/>
                <w:color w:val="auto"/>
              </w:rPr>
            </w:pPr>
          </w:p>
        </w:tc>
      </w:tr>
      <w:tr>
        <w:trPr>
          <w:trHeight w:val="469"/>
        </w:trPr>
        <w:tc>
          <w:tcPr>
            <w:tcW w:w="35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$2,500,000,000</w:t>
            </w:r>
          </w:p>
        </w:tc>
        <w:tc>
          <w:tcPr>
            <w:tcW w:w="520" w:type="dxa"/>
            <w:vAlign w:val="bottom"/>
          </w:tcPr>
          <w:p>
            <w:pPr>
              <w:jc w:val="right"/>
              <w:spacing w:after="0"/>
              <w:rPr>
                <w:sz w:val="20"/>
                <w:szCs w:val="20"/>
                <w:color w:val="auto"/>
              </w:rPr>
            </w:pPr>
            <w:r>
              <w:rPr>
                <w:rFonts w:ascii="Arial" w:cs="Arial" w:eastAsia="Arial" w:hAnsi="Arial"/>
                <w:sz w:val="22"/>
                <w:szCs w:val="22"/>
                <w:color w:val="auto"/>
                <w:w w:val="94"/>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388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20" w:type="dxa"/>
            <w:vAlign w:val="bottom"/>
          </w:tcPr>
          <w:p>
            <w:pPr>
              <w:spacing w:after="0"/>
              <w:rPr>
                <w:sz w:val="24"/>
                <w:szCs w:val="24"/>
                <w:color w:val="auto"/>
              </w:rPr>
            </w:pP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22"/>
                <w:szCs w:val="22"/>
                <w:color w:val="auto"/>
                <w:w w:val="98"/>
              </w:rPr>
              <w:t>$0 USD</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8"/>
        </w:trPr>
        <w:tc>
          <w:tcPr>
            <w:tcW w:w="3860" w:type="dxa"/>
            <w:vAlign w:val="bottom"/>
            <w:gridSpan w:val="3"/>
          </w:tcPr>
          <w:p>
            <w:pPr>
              <w:ind w:left="40"/>
              <w:spacing w:after="0"/>
              <w:rPr>
                <w:sz w:val="20"/>
                <w:szCs w:val="20"/>
                <w:color w:val="auto"/>
              </w:rPr>
            </w:pPr>
            <w:r>
              <w:rPr>
                <w:rFonts w:ascii="Arial" w:cs="Arial" w:eastAsia="Arial" w:hAnsi="Arial"/>
                <w:sz w:val="22"/>
                <w:szCs w:val="22"/>
                <w:color w:val="auto"/>
                <w:w w:val="89"/>
              </w:rPr>
              <w:t>Total Remaining to be Sold $2,500,000,000</w:t>
            </w:r>
          </w:p>
        </w:tc>
        <w:tc>
          <w:tcPr>
            <w:tcW w:w="520" w:type="dxa"/>
            <w:vAlign w:val="bottom"/>
          </w:tcPr>
          <w:p>
            <w:pPr>
              <w:jc w:val="right"/>
              <w:spacing w:after="0"/>
              <w:rPr>
                <w:sz w:val="20"/>
                <w:szCs w:val="20"/>
                <w:color w:val="auto"/>
              </w:rPr>
            </w:pPr>
            <w:r>
              <w:rPr>
                <w:rFonts w:ascii="Arial" w:cs="Arial" w:eastAsia="Arial" w:hAnsi="Arial"/>
                <w:sz w:val="22"/>
                <w:szCs w:val="22"/>
                <w:color w:val="auto"/>
                <w:w w:val="94"/>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388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This is a continuous commercial paper program. The total amount offered represents the maximum authorized amount. As of the date of this filing, no amounts are outstanding under this program.</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$750,000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Annualized estimate based on the total offering amount of the program.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420"/>
          </w:cols>
          <w:pgMar w:left="240" w:top="118" w:right="239" w:bottom="155" w:gutter="0" w:footer="0" w:header="0"/>
          <w:type w:val="continuous"/>
        </w:sectPr>
      </w:pPr>
    </w:p>
    <w:bookmarkStart w:id="8" w:name="page9"/>
    <w:bookmarkEnd w:id="8"/>
    <w:p>
      <w:pPr>
        <w:jc w:val="both"/>
        <w:ind w:right="100"/>
        <w:spacing w:after="0" w:line="241" w:lineRule="auto"/>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120"/>
              <w:spacing w:after="0"/>
              <w:rPr>
                <w:sz w:val="20"/>
                <w:szCs w:val="20"/>
                <w:color w:val="auto"/>
              </w:rPr>
            </w:pPr>
            <w:r>
              <w:rPr>
                <w:rFonts w:ascii="Arial" w:cs="Arial" w:eastAsia="Arial" w:hAnsi="Arial"/>
                <w:sz w:val="22"/>
                <w:szCs w:val="22"/>
                <w:b w:val="1"/>
                <w:bCs w:val="1"/>
                <w:color w:val="auto"/>
                <w:w w:val="92"/>
              </w:rPr>
              <w:t>Name of Signer</w:t>
            </w:r>
          </w:p>
        </w:tc>
        <w:tc>
          <w:tcPr>
            <w:tcW w:w="40" w:type="dxa"/>
            <w:vAlign w:val="bottom"/>
          </w:tcPr>
          <w:p>
            <w:pPr>
              <w:spacing w:after="0"/>
              <w:rPr>
                <w:sz w:val="24"/>
                <w:szCs w:val="24"/>
                <w:color w:val="auto"/>
              </w:rPr>
            </w:pPr>
          </w:p>
        </w:tc>
        <w:tc>
          <w:tcPr>
            <w:tcW w:w="5260" w:type="dxa"/>
            <w:vAlign w:val="bottom"/>
            <w:tcBorders>
              <w:top w:val="single" w:sz="8" w:color="2C2C2C"/>
              <w:bottom w:val="single" w:sz="8" w:color="808080"/>
            </w:tcBorders>
          </w:tcPr>
          <w:p>
            <w:pPr>
              <w:ind w:left="2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jc w:val="right"/>
              <w:ind w:right="2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AMGEN INC</w:t>
            </w: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David J. Scott</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J. Scott</w:t>
            </w:r>
          </w:p>
        </w:tc>
        <w:tc>
          <w:tcPr>
            <w:tcW w:w="40" w:type="dxa"/>
            <w:vAlign w:val="bottom"/>
          </w:tcPr>
          <w:p>
            <w:pPr>
              <w:spacing w:after="0"/>
              <w:rPr>
                <w:sz w:val="22"/>
                <w:szCs w:val="22"/>
                <w:color w:val="auto"/>
              </w:rPr>
            </w:pPr>
          </w:p>
        </w:tc>
        <w:tc>
          <w:tcPr>
            <w:tcW w:w="5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8"/>
              </w:rPr>
              <w:t>Senior Vice President, General Counsel and Secretary</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jc w:val="right"/>
              <w:ind w:right="52"/>
              <w:spacing w:after="0"/>
              <w:rPr>
                <w:sz w:val="20"/>
                <w:szCs w:val="20"/>
                <w:color w:val="auto"/>
              </w:rPr>
            </w:pPr>
            <w:r>
              <w:rPr>
                <w:rFonts w:ascii="Arial" w:cs="Arial" w:eastAsia="Arial" w:hAnsi="Arial"/>
                <w:sz w:val="22"/>
                <w:szCs w:val="22"/>
                <w:color w:val="auto"/>
                <w:w w:val="90"/>
              </w:rPr>
              <w:t>2013-02-04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12"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2019-12-05T18:10:48Z</dcterms:created>
  <dcterms:modified xsi:type="dcterms:W3CDTF">2019-12-05T18:10:48Z</dcterms:modified>
</cp:coreProperties>
</file>